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1F945DEA"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B17FA3">
        <w:rPr>
          <w:rFonts w:ascii="Arial" w:hAnsi="Arial" w:cs="Arial"/>
          <w:b/>
          <w:bCs/>
          <w:sz w:val="21"/>
          <w:szCs w:val="21"/>
        </w:rPr>
        <w:t>July</w:t>
      </w:r>
      <w:r w:rsidR="00580A7B">
        <w:rPr>
          <w:rFonts w:ascii="Arial" w:hAnsi="Arial" w:cs="Arial"/>
          <w:b/>
          <w:bCs/>
          <w:sz w:val="21"/>
          <w:szCs w:val="21"/>
        </w:rPr>
        <w:t xml:space="preserve"> </w:t>
      </w:r>
      <w:r w:rsidR="00B17FA3">
        <w:rPr>
          <w:rFonts w:ascii="Arial" w:hAnsi="Arial" w:cs="Arial"/>
          <w:b/>
          <w:bCs/>
          <w:sz w:val="21"/>
          <w:szCs w:val="21"/>
        </w:rPr>
        <w:t>15</w:t>
      </w:r>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36243967" w14:textId="77777777" w:rsidR="00B179EF" w:rsidRPr="00966554" w:rsidRDefault="00B179EF" w:rsidP="00966554">
      <w:pPr>
        <w:rPr>
          <w:rFonts w:ascii="Arial" w:hAnsi="Arial" w:cs="Arial"/>
          <w:sz w:val="22"/>
          <w:szCs w:val="22"/>
        </w:rPr>
      </w:pPr>
    </w:p>
    <w:p w14:paraId="362B4C8B" w14:textId="26733532" w:rsidR="00B179EF" w:rsidRDefault="00966554" w:rsidP="002C2CF5">
      <w:pPr>
        <w:pStyle w:val="ListParagraph"/>
        <w:numPr>
          <w:ilvl w:val="0"/>
          <w:numId w:val="1"/>
        </w:numPr>
        <w:rPr>
          <w:rFonts w:ascii="Arial" w:hAnsi="Arial" w:cs="Arial"/>
          <w:sz w:val="22"/>
          <w:szCs w:val="22"/>
        </w:rPr>
      </w:pPr>
      <w:r>
        <w:rPr>
          <w:rFonts w:ascii="Arial" w:hAnsi="Arial" w:cs="Arial"/>
          <w:sz w:val="22"/>
          <w:szCs w:val="22"/>
        </w:rPr>
        <w:t>Discussion of items for</w:t>
      </w:r>
      <w:r w:rsidR="00C43B62">
        <w:rPr>
          <w:rFonts w:ascii="Arial" w:hAnsi="Arial" w:cs="Arial"/>
          <w:sz w:val="22"/>
          <w:szCs w:val="22"/>
        </w:rPr>
        <w:t xml:space="preserve"> </w:t>
      </w:r>
      <w:r w:rsidR="00B179EF">
        <w:rPr>
          <w:rFonts w:ascii="Arial" w:hAnsi="Arial" w:cs="Arial"/>
          <w:sz w:val="22"/>
          <w:szCs w:val="22"/>
        </w:rPr>
        <w:t>North Sub-station</w:t>
      </w:r>
      <w:r w:rsidR="00BE02DA">
        <w:rPr>
          <w:rFonts w:ascii="Arial" w:hAnsi="Arial" w:cs="Arial"/>
          <w:sz w:val="22"/>
          <w:szCs w:val="22"/>
        </w:rPr>
        <w:t xml:space="preserve"> </w:t>
      </w:r>
    </w:p>
    <w:p w14:paraId="35F59E68" w14:textId="77777777" w:rsidR="00E516B4" w:rsidRPr="00E516B4" w:rsidRDefault="00E516B4" w:rsidP="00E516B4">
      <w:pPr>
        <w:pStyle w:val="ListParagraph"/>
        <w:rPr>
          <w:rFonts w:ascii="Arial" w:hAnsi="Arial" w:cs="Arial"/>
          <w:sz w:val="22"/>
          <w:szCs w:val="22"/>
        </w:rPr>
      </w:pPr>
    </w:p>
    <w:p w14:paraId="044A6AF3" w14:textId="71A76244" w:rsidR="00E516B4" w:rsidRPr="00AC73A1" w:rsidRDefault="00E516B4" w:rsidP="002C2C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491AFC04" w14:textId="77777777" w:rsidR="00AC73A1" w:rsidRPr="00AC73A1" w:rsidRDefault="00AC73A1" w:rsidP="00AC73A1">
      <w:pPr>
        <w:pStyle w:val="ListParagraph"/>
        <w:rPr>
          <w:rFonts w:ascii="Arial" w:hAnsi="Arial" w:cs="Arial"/>
          <w:sz w:val="22"/>
          <w:szCs w:val="22"/>
        </w:rPr>
      </w:pPr>
    </w:p>
    <w:p w14:paraId="03C8CADC" w14:textId="30E36FDF" w:rsidR="00AC73A1" w:rsidRPr="00B17FA3" w:rsidRDefault="00AC73A1" w:rsidP="002C2CF5">
      <w:pPr>
        <w:pStyle w:val="ListParagraph"/>
        <w:numPr>
          <w:ilvl w:val="0"/>
          <w:numId w:val="1"/>
        </w:numPr>
        <w:rPr>
          <w:rFonts w:ascii="Arial" w:hAnsi="Arial" w:cs="Arial"/>
          <w:sz w:val="22"/>
          <w:szCs w:val="22"/>
        </w:rPr>
      </w:pPr>
      <w:r>
        <w:rPr>
          <w:rFonts w:ascii="Arial" w:hAnsi="Arial" w:cs="Arial"/>
          <w:sz w:val="22"/>
          <w:szCs w:val="22"/>
        </w:rPr>
        <w:t>Discuss proposed 2025 tax rate, take action if necessary;</w:t>
      </w:r>
      <w:bookmarkStart w:id="1" w:name="_GoBack"/>
      <w:bookmarkEnd w:id="1"/>
    </w:p>
    <w:p w14:paraId="4E29EC81" w14:textId="77777777" w:rsidR="00B17FA3" w:rsidRPr="00B17FA3" w:rsidRDefault="00B17FA3" w:rsidP="00B17FA3">
      <w:pPr>
        <w:pStyle w:val="ListParagraph"/>
        <w:rPr>
          <w:rFonts w:ascii="Arial" w:hAnsi="Arial" w:cs="Arial"/>
          <w:sz w:val="22"/>
          <w:szCs w:val="22"/>
        </w:rPr>
      </w:pPr>
    </w:p>
    <w:p w14:paraId="19E3AB28" w14:textId="04892B68" w:rsidR="00B17FA3" w:rsidRDefault="00B17FA3" w:rsidP="002C2CF5">
      <w:pPr>
        <w:pStyle w:val="ListParagraph"/>
        <w:numPr>
          <w:ilvl w:val="0"/>
          <w:numId w:val="1"/>
        </w:numPr>
        <w:rPr>
          <w:rFonts w:ascii="Arial" w:hAnsi="Arial" w:cs="Arial"/>
          <w:sz w:val="22"/>
          <w:szCs w:val="22"/>
        </w:rPr>
      </w:pPr>
      <w:r>
        <w:rPr>
          <w:rFonts w:ascii="Arial" w:hAnsi="Arial" w:cs="Arial"/>
          <w:sz w:val="22"/>
          <w:szCs w:val="22"/>
        </w:rPr>
        <w:t>Discuss and set dates for budget workshop, public hearing on tax rate, and date for newspaper publication;</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6E00F65B"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Reading (i</w:t>
      </w:r>
      <w:r w:rsidR="00B8286F">
        <w:rPr>
          <w:rFonts w:ascii="Arial" w:hAnsi="Arial" w:cs="Arial"/>
          <w:sz w:val="21"/>
          <w:szCs w:val="21"/>
        </w:rPr>
        <w:t xml:space="preserve">f requested) and approval of </w:t>
      </w:r>
      <w:r w:rsidR="00B17FA3">
        <w:rPr>
          <w:rFonts w:ascii="Arial" w:hAnsi="Arial" w:cs="Arial"/>
          <w:sz w:val="21"/>
          <w:szCs w:val="21"/>
        </w:rPr>
        <w:t>June 17</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966554">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556425E8"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w:t>
      </w:r>
      <w:r w:rsidR="00B17FA3">
        <w:rPr>
          <w:rFonts w:ascii="Arial" w:hAnsi="Arial" w:cs="Arial"/>
          <w:sz w:val="21"/>
          <w:szCs w:val="21"/>
        </w:rPr>
        <w:t>August 19</w:t>
      </w:r>
      <w:r w:rsidR="00580A7B">
        <w:rPr>
          <w:rFonts w:ascii="Arial" w:hAnsi="Arial" w:cs="Arial"/>
          <w:sz w:val="21"/>
          <w:szCs w:val="21"/>
        </w:rPr>
        <w:t>,</w:t>
      </w:r>
      <w:r>
        <w:rPr>
          <w:rFonts w:ascii="Arial" w:hAnsi="Arial" w:cs="Arial"/>
          <w:sz w:val="21"/>
          <w:szCs w:val="21"/>
        </w:rPr>
        <w:t xml:space="preserve">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7C65D141"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B17FA3">
        <w:rPr>
          <w:rFonts w:ascii="Arial" w:hAnsi="Arial" w:cs="Arial"/>
        </w:rPr>
        <w:t>July 9</w:t>
      </w:r>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34456"/>
    <w:rsid w:val="001361D6"/>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37D63"/>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80A7B"/>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66554"/>
    <w:rsid w:val="00972A5F"/>
    <w:rsid w:val="00973DD1"/>
    <w:rsid w:val="00982D11"/>
    <w:rsid w:val="009839E0"/>
    <w:rsid w:val="00987CFC"/>
    <w:rsid w:val="00990F00"/>
    <w:rsid w:val="009912DF"/>
    <w:rsid w:val="009A55B4"/>
    <w:rsid w:val="009C0974"/>
    <w:rsid w:val="009C6BD4"/>
    <w:rsid w:val="009D50D0"/>
    <w:rsid w:val="00A035D8"/>
    <w:rsid w:val="00A07AC7"/>
    <w:rsid w:val="00A26030"/>
    <w:rsid w:val="00A30FEB"/>
    <w:rsid w:val="00A31206"/>
    <w:rsid w:val="00A54ADC"/>
    <w:rsid w:val="00A675BC"/>
    <w:rsid w:val="00A70AEB"/>
    <w:rsid w:val="00A73288"/>
    <w:rsid w:val="00A741A1"/>
    <w:rsid w:val="00A878E3"/>
    <w:rsid w:val="00A87947"/>
    <w:rsid w:val="00AB155C"/>
    <w:rsid w:val="00AC73A1"/>
    <w:rsid w:val="00AD50CF"/>
    <w:rsid w:val="00AE2B6B"/>
    <w:rsid w:val="00AE52ED"/>
    <w:rsid w:val="00AF5681"/>
    <w:rsid w:val="00B179EF"/>
    <w:rsid w:val="00B17FA3"/>
    <w:rsid w:val="00B23523"/>
    <w:rsid w:val="00B33F72"/>
    <w:rsid w:val="00B42278"/>
    <w:rsid w:val="00B4615C"/>
    <w:rsid w:val="00B605FE"/>
    <w:rsid w:val="00B8286F"/>
    <w:rsid w:val="00BA6017"/>
    <w:rsid w:val="00BA653D"/>
    <w:rsid w:val="00BC5C81"/>
    <w:rsid w:val="00BC616D"/>
    <w:rsid w:val="00BC7C38"/>
    <w:rsid w:val="00BC7DD2"/>
    <w:rsid w:val="00BD4CD4"/>
    <w:rsid w:val="00BE02DA"/>
    <w:rsid w:val="00BF007E"/>
    <w:rsid w:val="00C27DFD"/>
    <w:rsid w:val="00C3408B"/>
    <w:rsid w:val="00C43B62"/>
    <w:rsid w:val="00C45E0A"/>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516B4"/>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824C1"/>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1BA5-1241-4EAD-A8B2-B5309626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2025-04-15T01:22:00Z</cp:lastPrinted>
  <dcterms:created xsi:type="dcterms:W3CDTF">2025-07-05T17:07:00Z</dcterms:created>
  <dcterms:modified xsi:type="dcterms:W3CDTF">2025-07-05T17:11:00Z</dcterms:modified>
</cp:coreProperties>
</file>